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7A7B" w14:textId="31EF955F" w:rsidR="00EF3507" w:rsidRPr="00EF3507" w:rsidRDefault="00EF3507" w:rsidP="00C2310B">
      <w:pPr>
        <w:jc w:val="center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Форма согласия на участие в проекте «</w:t>
      </w:r>
      <w:r w:rsidR="00955DD4">
        <w:rPr>
          <w:rFonts w:ascii="Arial" w:hAnsi="Arial" w:cs="Arial"/>
          <w:b/>
          <w:bCs/>
          <w:sz w:val="22"/>
          <w:szCs w:val="22"/>
        </w:rPr>
        <w:t>Железодефицита нет</w:t>
      </w:r>
      <w:r w:rsidRPr="00EF3507">
        <w:rPr>
          <w:rFonts w:ascii="Arial" w:hAnsi="Arial" w:cs="Arial"/>
          <w:b/>
          <w:bCs/>
          <w:sz w:val="22"/>
          <w:szCs w:val="22"/>
        </w:rPr>
        <w:t>»</w:t>
      </w:r>
    </w:p>
    <w:p w14:paraId="2A61BE1D" w14:textId="01219F6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 xml:space="preserve">Название </w:t>
      </w:r>
      <w:r w:rsidR="00955DD4">
        <w:rPr>
          <w:rFonts w:ascii="Arial" w:hAnsi="Arial" w:cs="Arial"/>
          <w:b/>
          <w:bCs/>
          <w:sz w:val="22"/>
          <w:szCs w:val="22"/>
        </w:rPr>
        <w:t>медицинского учреждения</w:t>
      </w:r>
      <w:r w:rsidRPr="00EF3507">
        <w:rPr>
          <w:rFonts w:ascii="Arial" w:hAnsi="Arial" w:cs="Arial"/>
          <w:b/>
          <w:bCs/>
          <w:sz w:val="22"/>
          <w:szCs w:val="22"/>
        </w:rPr>
        <w:t>:</w:t>
      </w:r>
    </w:p>
    <w:p w14:paraId="02C73B13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E8A685D">
          <v:rect id="_x0000_i1025" style="width:0;height:1.5pt" o:hralign="center" o:hrstd="t" o:hrnoshade="t" o:hr="t" fillcolor="#242424" stroked="f"/>
        </w:pict>
      </w:r>
    </w:p>
    <w:p w14:paraId="303207E4" w14:textId="7A69FAC6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 xml:space="preserve">Адрес </w:t>
      </w:r>
      <w:r w:rsidR="00955DD4">
        <w:rPr>
          <w:rFonts w:ascii="Arial" w:hAnsi="Arial" w:cs="Arial"/>
          <w:b/>
          <w:bCs/>
          <w:sz w:val="22"/>
          <w:szCs w:val="22"/>
        </w:rPr>
        <w:t>медицинского учреждения</w:t>
      </w:r>
      <w:r w:rsidRPr="00EF3507">
        <w:rPr>
          <w:rFonts w:ascii="Arial" w:hAnsi="Arial" w:cs="Arial"/>
          <w:b/>
          <w:bCs/>
          <w:sz w:val="22"/>
          <w:szCs w:val="22"/>
        </w:rPr>
        <w:t>:</w:t>
      </w:r>
    </w:p>
    <w:p w14:paraId="0A659452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ED26424">
          <v:rect id="_x0000_i1026" style="width:0;height:1.5pt" o:hralign="center" o:hrstd="t" o:hrnoshade="t" o:hr="t" fillcolor="#242424" stroked="f"/>
        </w:pict>
      </w:r>
    </w:p>
    <w:p w14:paraId="75F7B3C6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Контактное лицо:</w:t>
      </w:r>
    </w:p>
    <w:p w14:paraId="3AB8B6A7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858A74D">
          <v:rect id="_x0000_i1027" style="width:0;height:1.5pt" o:hralign="center" o:hrstd="t" o:hrnoshade="t" o:hr="t" fillcolor="#242424" stroked="f"/>
        </w:pict>
      </w:r>
    </w:p>
    <w:p w14:paraId="5B440B18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Телефон:</w:t>
      </w:r>
    </w:p>
    <w:p w14:paraId="5C6A7D2C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C16EFF2">
          <v:rect id="_x0000_i1028" style="width:0;height:1.5pt" o:hralign="center" o:hrstd="t" o:hrnoshade="t" o:hr="t" fillcolor="#242424" stroked="f"/>
        </w:pict>
      </w:r>
    </w:p>
    <w:p w14:paraId="7C50D892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Электронная почта:</w:t>
      </w:r>
    </w:p>
    <w:p w14:paraId="44916634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6FFC884">
          <v:rect id="_x0000_i1029" style="width:0;height:1.5pt" o:hralign="center" o:hrstd="t" o:hrnoshade="t" o:hr="t" fillcolor="#242424" stroked="f"/>
        </w:pict>
      </w:r>
    </w:p>
    <w:p w14:paraId="190ABAD3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Мы, нижеподписавшиеся, подтверждаем, что:</w:t>
      </w:r>
    </w:p>
    <w:p w14:paraId="4BADF3A3" w14:textId="2CB58D98" w:rsidR="00EF3507" w:rsidRPr="00EF3507" w:rsidRDefault="00EF3507" w:rsidP="00AA58D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 xml:space="preserve">Разрешаем </w:t>
      </w:r>
      <w:r w:rsidRPr="008A5E59">
        <w:rPr>
          <w:rFonts w:ascii="Arial" w:hAnsi="Arial" w:cs="Arial"/>
          <w:sz w:val="22"/>
          <w:szCs w:val="22"/>
        </w:rPr>
        <w:t xml:space="preserve">компании </w:t>
      </w:r>
      <w:r w:rsidRPr="008A5E59">
        <w:rPr>
          <w:rFonts w:ascii="Arial" w:hAnsi="Arial" w:cs="Arial"/>
          <w:sz w:val="22"/>
          <w:szCs w:val="22"/>
          <w:lang w:val="en-US"/>
        </w:rPr>
        <w:t>C</w:t>
      </w:r>
      <w:r w:rsidRPr="008A5E59">
        <w:rPr>
          <w:rFonts w:ascii="Arial" w:hAnsi="Arial" w:cs="Arial"/>
          <w:sz w:val="22"/>
          <w:szCs w:val="22"/>
        </w:rPr>
        <w:t>и Эс Эл Вифор (С</w:t>
      </w:r>
      <w:r w:rsidRPr="008A5E59">
        <w:rPr>
          <w:rFonts w:ascii="Arial" w:hAnsi="Arial" w:cs="Arial"/>
          <w:sz w:val="22"/>
          <w:szCs w:val="22"/>
          <w:lang w:val="en-US"/>
        </w:rPr>
        <w:t>SL</w:t>
      </w:r>
      <w:r w:rsidRPr="008A5E59">
        <w:rPr>
          <w:rFonts w:ascii="Arial" w:hAnsi="Arial" w:cs="Arial"/>
          <w:sz w:val="22"/>
          <w:szCs w:val="22"/>
        </w:rPr>
        <w:t xml:space="preserve"> </w:t>
      </w:r>
      <w:r w:rsidRPr="008A5E59">
        <w:rPr>
          <w:rFonts w:ascii="Arial" w:hAnsi="Arial" w:cs="Arial"/>
          <w:sz w:val="22"/>
          <w:szCs w:val="22"/>
          <w:lang w:val="en-US"/>
        </w:rPr>
        <w:t>Vifor</w:t>
      </w:r>
      <w:r w:rsidRPr="008A5E59">
        <w:rPr>
          <w:rFonts w:ascii="Arial" w:hAnsi="Arial" w:cs="Arial"/>
          <w:sz w:val="22"/>
          <w:szCs w:val="22"/>
        </w:rPr>
        <w:t xml:space="preserve">), действующей на территории </w:t>
      </w:r>
      <w:r w:rsidR="008A5E59" w:rsidRPr="008A5E59">
        <w:rPr>
          <w:rFonts w:ascii="Arial" w:hAnsi="Arial" w:cs="Arial"/>
          <w:sz w:val="22"/>
          <w:szCs w:val="22"/>
        </w:rPr>
        <w:t xml:space="preserve">Российской Федерации через </w:t>
      </w:r>
      <w:r w:rsidRPr="008A5E59">
        <w:rPr>
          <w:rFonts w:ascii="Arial" w:hAnsi="Arial" w:cs="Arial"/>
          <w:sz w:val="22"/>
          <w:szCs w:val="22"/>
        </w:rPr>
        <w:t>Филиал ООО «Си Эс Эл Беринг Биотэрапис ГмбХ”, Россия,115054,г. Москва, Космодамианская наб., дом 52, стр. 5.</w:t>
      </w:r>
      <w:r w:rsidR="008A5E59">
        <w:rPr>
          <w:rFonts w:ascii="Arial" w:hAnsi="Arial" w:cs="Arial"/>
          <w:sz w:val="22"/>
          <w:szCs w:val="22"/>
        </w:rPr>
        <w:t xml:space="preserve"> </w:t>
      </w:r>
      <w:r w:rsidRPr="00EF3507">
        <w:rPr>
          <w:rFonts w:ascii="Arial" w:hAnsi="Arial" w:cs="Arial"/>
          <w:sz w:val="22"/>
          <w:szCs w:val="22"/>
        </w:rPr>
        <w:t xml:space="preserve">размещение информации о </w:t>
      </w:r>
      <w:r w:rsidR="00955DD4">
        <w:rPr>
          <w:rFonts w:ascii="Arial" w:hAnsi="Arial" w:cs="Arial"/>
          <w:sz w:val="22"/>
          <w:szCs w:val="22"/>
        </w:rPr>
        <w:t>нашем медицинском учреждении</w:t>
      </w:r>
      <w:r w:rsidRPr="00EF3507">
        <w:rPr>
          <w:rFonts w:ascii="Arial" w:hAnsi="Arial" w:cs="Arial"/>
          <w:sz w:val="22"/>
          <w:szCs w:val="22"/>
        </w:rPr>
        <w:t xml:space="preserve"> на сайте </w:t>
      </w:r>
      <w:r w:rsidR="00315A9A">
        <w:rPr>
          <w:rFonts w:ascii="Arial" w:hAnsi="Arial" w:cs="Arial"/>
          <w:sz w:val="22"/>
          <w:szCs w:val="22"/>
        </w:rPr>
        <w:t>железодецита</w:t>
      </w:r>
      <w:r w:rsidR="00315A9A" w:rsidRPr="00315A9A">
        <w:rPr>
          <w:rFonts w:ascii="Arial" w:hAnsi="Arial" w:cs="Arial"/>
          <w:sz w:val="22"/>
          <w:szCs w:val="22"/>
        </w:rPr>
        <w:t>.</w:t>
      </w:r>
      <w:r w:rsidR="00315A9A">
        <w:rPr>
          <w:rFonts w:ascii="Arial" w:hAnsi="Arial" w:cs="Arial"/>
          <w:sz w:val="22"/>
          <w:szCs w:val="22"/>
          <w:lang w:val="en-US"/>
        </w:rPr>
        <w:t>net</w:t>
      </w:r>
      <w:r w:rsidR="008A5E59" w:rsidRPr="008A5E59">
        <w:rPr>
          <w:rFonts w:ascii="Arial" w:hAnsi="Arial" w:cs="Arial"/>
          <w:sz w:val="22"/>
          <w:szCs w:val="22"/>
        </w:rPr>
        <w:t xml:space="preserve"> в разделе </w:t>
      </w:r>
      <w:r w:rsidR="008A5E59" w:rsidRPr="00AA58DB">
        <w:rPr>
          <w:rFonts w:ascii="Arial" w:hAnsi="Arial" w:cs="Arial"/>
          <w:sz w:val="22"/>
          <w:szCs w:val="22"/>
          <w:highlight w:val="yellow"/>
        </w:rPr>
        <w:t>«Карта клиник»</w:t>
      </w:r>
      <w:r w:rsidRPr="00EF3507">
        <w:rPr>
          <w:rFonts w:ascii="Arial" w:hAnsi="Arial" w:cs="Arial"/>
          <w:sz w:val="22"/>
          <w:szCs w:val="22"/>
          <w:highlight w:val="yellow"/>
        </w:rPr>
        <w:t>.</w:t>
      </w:r>
    </w:p>
    <w:p w14:paraId="63C3F0F0" w14:textId="73842495" w:rsidR="00C0189D" w:rsidRPr="00C0189D" w:rsidRDefault="00EF3507" w:rsidP="00DA4D88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Подтверждаем, что наш</w:t>
      </w:r>
      <w:r w:rsidR="00AA58DB">
        <w:rPr>
          <w:rFonts w:ascii="Arial" w:hAnsi="Arial" w:cs="Arial"/>
          <w:sz w:val="22"/>
          <w:szCs w:val="22"/>
        </w:rPr>
        <w:t xml:space="preserve">а клиника </w:t>
      </w:r>
      <w:r w:rsidRPr="00EF3507">
        <w:rPr>
          <w:rFonts w:ascii="Arial" w:hAnsi="Arial" w:cs="Arial"/>
          <w:sz w:val="22"/>
          <w:szCs w:val="22"/>
        </w:rPr>
        <w:t>соответствует следующим требованиям:</w:t>
      </w:r>
      <w:r w:rsidRPr="00C0189D">
        <w:rPr>
          <w:rFonts w:ascii="Arial" w:hAnsi="Arial" w:cs="Arial"/>
          <w:sz w:val="22"/>
          <w:szCs w:val="22"/>
        </w:rPr>
        <w:t xml:space="preserve"> </w:t>
      </w:r>
    </w:p>
    <w:p w14:paraId="2757A727" w14:textId="50D86C5A" w:rsidR="00EF3507" w:rsidRPr="00C0189D" w:rsidRDefault="00C0189D" w:rsidP="00C0189D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0189D">
        <w:rPr>
          <w:rFonts w:ascii="Arial" w:hAnsi="Arial" w:cs="Arial"/>
          <w:sz w:val="22"/>
          <w:szCs w:val="22"/>
        </w:rPr>
        <w:t>Наличие лицензии на оказание медицинских услуг, позволяющей осуществлять внутривенное введение лекарственных препаратов в соответствии Приказом Министерства здравоохранения Российской Федерации от 19 августа 2021 г. № 866н "Об утверждении классификатора работ (услуг), составляющих медицинскую деятельность".</w:t>
      </w:r>
    </w:p>
    <w:p w14:paraId="60F40E89" w14:textId="6C9FBFC8" w:rsidR="006068D4" w:rsidRDefault="006068D4" w:rsidP="00C2310B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Соответствие </w:t>
      </w:r>
      <w:r w:rsidRPr="006068D4">
        <w:rPr>
          <w:rFonts w:ascii="Arial" w:hAnsi="Arial" w:cs="Arial"/>
          <w:sz w:val="22"/>
          <w:szCs w:val="22"/>
        </w:rPr>
        <w:t>Порядк</w:t>
      </w:r>
      <w:r>
        <w:rPr>
          <w:rFonts w:ascii="Arial" w:hAnsi="Arial" w:cs="Arial"/>
          <w:sz w:val="22"/>
          <w:szCs w:val="22"/>
        </w:rPr>
        <w:t>у</w:t>
      </w:r>
      <w:r w:rsidRPr="006068D4">
        <w:rPr>
          <w:rFonts w:ascii="Arial" w:hAnsi="Arial" w:cs="Arial"/>
          <w:sz w:val="22"/>
          <w:szCs w:val="22"/>
        </w:rPr>
        <w:t xml:space="preserve"> оказания медицинской помощи населению по профилю "трансфузиология" </w:t>
      </w:r>
      <w:r>
        <w:rPr>
          <w:rFonts w:ascii="Arial" w:hAnsi="Arial" w:cs="Arial"/>
          <w:sz w:val="22"/>
          <w:szCs w:val="22"/>
        </w:rPr>
        <w:t>(</w:t>
      </w:r>
      <w:r w:rsidRPr="00EF3507">
        <w:rPr>
          <w:rFonts w:ascii="Arial" w:hAnsi="Arial" w:cs="Arial"/>
          <w:sz w:val="22"/>
          <w:szCs w:val="22"/>
        </w:rPr>
        <w:t>Приказ Министерства здравоохранения РФ от 28 октября 2020 г. № 1170н</w:t>
      </w:r>
      <w:r>
        <w:rPr>
          <w:rFonts w:ascii="Arial" w:hAnsi="Arial" w:cs="Arial"/>
          <w:sz w:val="22"/>
          <w:szCs w:val="22"/>
        </w:rPr>
        <w:t>)</w:t>
      </w:r>
      <w:r w:rsidR="00C0189D">
        <w:rPr>
          <w:rFonts w:ascii="Arial" w:hAnsi="Arial" w:cs="Arial"/>
          <w:sz w:val="22"/>
          <w:szCs w:val="22"/>
        </w:rPr>
        <w:t>, включая, не ограничиваясь:</w:t>
      </w:r>
    </w:p>
    <w:p w14:paraId="1AFE7D31" w14:textId="0DDE852D" w:rsidR="00EF3507" w:rsidRPr="00EF3507" w:rsidRDefault="00EF3507" w:rsidP="00DA4D88">
      <w:pPr>
        <w:numPr>
          <w:ilvl w:val="2"/>
          <w:numId w:val="16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Оснащение кабинета необходимым оборудованием и расходными материалами.</w:t>
      </w:r>
    </w:p>
    <w:p w14:paraId="30157F71" w14:textId="77777777" w:rsidR="00EF3507" w:rsidRPr="00EF3507" w:rsidRDefault="00EF3507" w:rsidP="00DA4D88">
      <w:pPr>
        <w:numPr>
          <w:ilvl w:val="2"/>
          <w:numId w:val="16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Наличие квалифицированного медицинского персонала (врач терапевт/гематолог, процедурная сестра).</w:t>
      </w:r>
    </w:p>
    <w:p w14:paraId="1F5FA734" w14:textId="19C19ADB" w:rsidR="00EF3507" w:rsidRPr="00EF3507" w:rsidRDefault="00EF3507" w:rsidP="00EF3507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Соблюдение стандартных операционных процедур (СОП) и нормативно-правовой базы</w:t>
      </w:r>
    </w:p>
    <w:p w14:paraId="6C5BEA31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 xml:space="preserve">Подпись </w:t>
      </w:r>
      <w:commentRangeStart w:id="0"/>
      <w:r w:rsidRPr="00EF3507">
        <w:rPr>
          <w:rFonts w:ascii="Arial" w:hAnsi="Arial" w:cs="Arial"/>
          <w:b/>
          <w:bCs/>
          <w:sz w:val="22"/>
          <w:szCs w:val="22"/>
        </w:rPr>
        <w:t>ответственного лица</w:t>
      </w:r>
      <w:commentRangeEnd w:id="0"/>
      <w:r w:rsidR="00D30345">
        <w:rPr>
          <w:rStyle w:val="CommentReference"/>
        </w:rPr>
        <w:commentReference w:id="0"/>
      </w:r>
      <w:r w:rsidRPr="00EF3507">
        <w:rPr>
          <w:rFonts w:ascii="Arial" w:hAnsi="Arial" w:cs="Arial"/>
          <w:b/>
          <w:bCs/>
          <w:sz w:val="22"/>
          <w:szCs w:val="22"/>
        </w:rPr>
        <w:t>:</w:t>
      </w:r>
    </w:p>
    <w:p w14:paraId="1D3445C6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DBC533D">
          <v:rect id="_x0000_i1030" style="width:0;height:1.5pt" o:hralign="center" o:hrstd="t" o:hrnoshade="t" o:hr="t" fillcolor="#242424" stroked="f"/>
        </w:pict>
      </w:r>
    </w:p>
    <w:p w14:paraId="79658D06" w14:textId="77777777" w:rsidR="00EF3507" w:rsidRDefault="00EF3507" w:rsidP="00EF3507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EF3507">
        <w:rPr>
          <w:rFonts w:ascii="Arial" w:hAnsi="Arial" w:cs="Arial"/>
          <w:b/>
          <w:bCs/>
          <w:sz w:val="22"/>
          <w:szCs w:val="22"/>
        </w:rPr>
        <w:t>ФИО ответственного лица:</w:t>
      </w:r>
    </w:p>
    <w:p w14:paraId="47E0260D" w14:textId="77777777" w:rsidR="00EF3507" w:rsidRPr="00EF3507" w:rsidRDefault="00DA4D88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CD1F220">
          <v:rect id="_x0000_i1031" style="width:0;height:1.5pt" o:hralign="center" o:hrstd="t" o:hrnoshade="t" o:hr="t" fillcolor="#242424" stroked="f"/>
        </w:pict>
      </w:r>
    </w:p>
    <w:p w14:paraId="105EEF11" w14:textId="56AF7181" w:rsidR="00B17C44" w:rsidRPr="001F269B" w:rsidRDefault="00EF3507" w:rsidP="00C0189D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Дата:</w:t>
      </w:r>
      <w:r w:rsidR="00C0189D" w:rsidRPr="00C0189D">
        <w:rPr>
          <w:rFonts w:ascii="Arial" w:hAnsi="Arial" w:cs="Arial"/>
          <w:b/>
          <w:bCs/>
          <w:sz w:val="22"/>
          <w:szCs w:val="22"/>
        </w:rPr>
        <w:t xml:space="preserve"> </w:t>
      </w:r>
      <w:r w:rsidR="00C0189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="00C0189D">
        <w:rPr>
          <w:rFonts w:ascii="Arial" w:hAnsi="Arial" w:cs="Arial"/>
          <w:b/>
          <w:bCs/>
          <w:sz w:val="22"/>
          <w:szCs w:val="22"/>
        </w:rPr>
        <w:t>МП</w:t>
      </w:r>
    </w:p>
    <w:sectPr w:rsidR="00B17C44" w:rsidRPr="001F269B" w:rsidSect="00DA4D8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60" w:right="850" w:bottom="270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mizova, Anastasiya" w:date="2025-04-28T13:42:00Z" w:initials="AR">
    <w:p w14:paraId="354BFCAE" w14:textId="052047AE" w:rsidR="00D30345" w:rsidRDefault="00D30345" w:rsidP="00D30345">
      <w:pPr>
        <w:pStyle w:val="CommentText"/>
      </w:pPr>
      <w:r>
        <w:rPr>
          <w:rStyle w:val="CommentReference"/>
        </w:rPr>
        <w:annotationRef/>
      </w:r>
      <w:r>
        <w:t>Кто имеет право такой подписи?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4BFC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B67474" w16cex:dateUtc="2025-04-2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BFCAE" w16cid:durableId="11B674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39F6" w14:textId="77777777" w:rsidR="00AC1FC4" w:rsidRDefault="00AC1FC4" w:rsidP="00025877">
      <w:pPr>
        <w:spacing w:after="0" w:line="240" w:lineRule="auto"/>
      </w:pPr>
      <w:r>
        <w:separator/>
      </w:r>
    </w:p>
  </w:endnote>
  <w:endnote w:type="continuationSeparator" w:id="0">
    <w:p w14:paraId="5F5B8F04" w14:textId="77777777" w:rsidR="00AC1FC4" w:rsidRDefault="00AC1FC4" w:rsidP="0002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2EFA" w14:textId="58EA57D8" w:rsidR="00025877" w:rsidRDefault="000258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8EBF6" wp14:editId="648AB0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1428838454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F2701" w14:textId="2AD82356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8EB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0;margin-top:0;width:40.3pt;height:24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" filled="f" stroked="f">
              <v:textbox style="mso-fit-shape-to-text:t" inset="0,0,0,15pt">
                <w:txbxContent>
                  <w:p w14:paraId="4C8F2701" w14:textId="2AD82356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0656" w14:textId="21F5F8C5" w:rsidR="00025877" w:rsidRDefault="00025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E70F" w14:textId="47B163B1" w:rsidR="00025877" w:rsidRDefault="000258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A4A66" wp14:editId="0DD10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208779636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3CCE9" w14:textId="20C8CA3C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BUSINESS USE" style="position:absolute;margin-left:0;margin-top:0;width:40.3pt;height:24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" filled="f" stroked="f">
              <v:textbox style="mso-fit-shape-to-text:t" inset="0,0,0,15pt">
                <w:txbxContent>
                  <w:p w14:paraId="24B3CCE9" w14:textId="20C8CA3C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8B51" w14:textId="77777777" w:rsidR="00AC1FC4" w:rsidRDefault="00AC1FC4" w:rsidP="00025877">
      <w:pPr>
        <w:spacing w:after="0" w:line="240" w:lineRule="auto"/>
      </w:pPr>
      <w:r>
        <w:separator/>
      </w:r>
    </w:p>
  </w:footnote>
  <w:footnote w:type="continuationSeparator" w:id="0">
    <w:p w14:paraId="76ACC4DC" w14:textId="77777777" w:rsidR="00AC1FC4" w:rsidRDefault="00AC1FC4" w:rsidP="0002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DAAF" w14:textId="741B59CB" w:rsidR="00827D5C" w:rsidRDefault="00827D5C">
    <w:pPr>
      <w:pStyle w:val="Header"/>
    </w:pPr>
    <w:r>
      <w:rPr>
        <w:noProof/>
      </w:rPr>
      <w:drawing>
        <wp:inline distT="0" distB="0" distL="0" distR="0" wp14:anchorId="5850B02A" wp14:editId="2A8318FF">
          <wp:extent cx="1191260" cy="298450"/>
          <wp:effectExtent l="0" t="0" r="8890" b="6350"/>
          <wp:docPr id="1415281045" name="Picture 3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text, cloc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298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0D90"/>
    <w:multiLevelType w:val="multilevel"/>
    <w:tmpl w:val="E49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05CBF"/>
    <w:multiLevelType w:val="hybridMultilevel"/>
    <w:tmpl w:val="AA0E4538"/>
    <w:lvl w:ilvl="0" w:tplc="288AA972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5F71F59"/>
    <w:multiLevelType w:val="hybridMultilevel"/>
    <w:tmpl w:val="ADD2C810"/>
    <w:lvl w:ilvl="0" w:tplc="288AA972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8AA972">
      <w:start w:val="1"/>
      <w:numFmt w:val="bullet"/>
      <w:lvlText w:val="-"/>
      <w:lvlJc w:val="left"/>
      <w:pPr>
        <w:ind w:left="39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383938"/>
    <w:multiLevelType w:val="multilevel"/>
    <w:tmpl w:val="AB0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97ED7"/>
    <w:multiLevelType w:val="multilevel"/>
    <w:tmpl w:val="9980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0499D"/>
    <w:multiLevelType w:val="multilevel"/>
    <w:tmpl w:val="B302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52036"/>
    <w:multiLevelType w:val="multilevel"/>
    <w:tmpl w:val="E17C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6024A"/>
    <w:multiLevelType w:val="hybridMultilevel"/>
    <w:tmpl w:val="1A069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8445601">
    <w:abstractNumId w:val="0"/>
  </w:num>
  <w:num w:numId="2" w16cid:durableId="22225828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9640711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355364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662326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66676365">
    <w:abstractNumId w:val="4"/>
  </w:num>
  <w:num w:numId="7" w16cid:durableId="865798626">
    <w:abstractNumId w:val="6"/>
  </w:num>
  <w:num w:numId="8" w16cid:durableId="864294302">
    <w:abstractNumId w:val="3"/>
  </w:num>
  <w:num w:numId="9" w16cid:durableId="127090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519288">
    <w:abstractNumId w:val="5"/>
  </w:num>
  <w:num w:numId="11" w16cid:durableId="143236266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5407198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9844595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0869543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2647202">
    <w:abstractNumId w:val="1"/>
  </w:num>
  <w:num w:numId="16" w16cid:durableId="504781892">
    <w:abstractNumId w:val="2"/>
  </w:num>
  <w:num w:numId="17" w16cid:durableId="21159741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mizova, Anastasiya">
    <w15:presenceInfo w15:providerId="AD" w15:userId="S::anastasiya.remizova@viforpharma.com::8f233e7c-361a-4562-b9f1-140fda0fbc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44"/>
    <w:rsid w:val="00025877"/>
    <w:rsid w:val="000E7A4A"/>
    <w:rsid w:val="00113017"/>
    <w:rsid w:val="0015214C"/>
    <w:rsid w:val="00187D12"/>
    <w:rsid w:val="001F269B"/>
    <w:rsid w:val="00236E2D"/>
    <w:rsid w:val="00287D3D"/>
    <w:rsid w:val="00315A9A"/>
    <w:rsid w:val="003B286F"/>
    <w:rsid w:val="005104B8"/>
    <w:rsid w:val="005B3B57"/>
    <w:rsid w:val="006068D4"/>
    <w:rsid w:val="00746523"/>
    <w:rsid w:val="007A5A0C"/>
    <w:rsid w:val="00827D5C"/>
    <w:rsid w:val="008A5E59"/>
    <w:rsid w:val="00955DD4"/>
    <w:rsid w:val="00A80947"/>
    <w:rsid w:val="00A84321"/>
    <w:rsid w:val="00AA58DB"/>
    <w:rsid w:val="00AC1FC4"/>
    <w:rsid w:val="00B17C44"/>
    <w:rsid w:val="00C0189D"/>
    <w:rsid w:val="00C2310B"/>
    <w:rsid w:val="00D30345"/>
    <w:rsid w:val="00DA4D88"/>
    <w:rsid w:val="00E2552B"/>
    <w:rsid w:val="00E87142"/>
    <w:rsid w:val="00EA5496"/>
    <w:rsid w:val="00EF3507"/>
    <w:rsid w:val="00F35DE6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0D51E5"/>
  <w15:chartTrackingRefBased/>
  <w15:docId w15:val="{82E1ECB1-10E8-44CF-B655-46DC37E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C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C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7C4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2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877"/>
  </w:style>
  <w:style w:type="paragraph" w:styleId="Header">
    <w:name w:val="header"/>
    <w:basedOn w:val="Normal"/>
    <w:link w:val="HeaderChar"/>
    <w:uiPriority w:val="99"/>
    <w:unhideWhenUsed/>
    <w:rsid w:val="0082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5C"/>
  </w:style>
  <w:style w:type="paragraph" w:styleId="NormalWeb">
    <w:name w:val="Normal (Web)"/>
    <w:basedOn w:val="Normal"/>
    <w:uiPriority w:val="99"/>
    <w:semiHidden/>
    <w:unhideWhenUsed/>
    <w:rsid w:val="00EF350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5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5D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Vifor Pharma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Remizova, Anastasiya</dc:creator>
  <cp:keywords/>
  <dc:description/>
  <cp:lastModifiedBy>Golovina, Irina RU/MOW</cp:lastModifiedBy>
  <cp:revision>2</cp:revision>
  <dcterms:created xsi:type="dcterms:W3CDTF">2025-07-31T09:45:00Z</dcterms:created>
  <dcterms:modified xsi:type="dcterms:W3CDTF">2025-07-31T09:45:00Z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7c713e89,552a5836,467101a5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5288b588-e085-4e7c-a1a7-3e70c10d1e67_Enabled">
    <vt:lpwstr>true</vt:lpwstr>
  </property>
  <property fmtid="{D5CDD505-2E9C-101B-9397-08002B2CF9AE}" pid="6" name="MSIP_Label_5288b588-e085-4e7c-a1a7-3e70c10d1e67_SetDate">
    <vt:lpwstr>2025-04-07T12:42:40Z</vt:lpwstr>
  </property>
  <property fmtid="{D5CDD505-2E9C-101B-9397-08002B2CF9AE}" pid="7" name="MSIP_Label_5288b588-e085-4e7c-a1a7-3e70c10d1e67_Method">
    <vt:lpwstr>Standard</vt:lpwstr>
  </property>
  <property fmtid="{D5CDD505-2E9C-101B-9397-08002B2CF9AE}" pid="8" name="MSIP_Label_5288b588-e085-4e7c-a1a7-3e70c10d1e67_Name">
    <vt:lpwstr>Internal Use Data</vt:lpwstr>
  </property>
  <property fmtid="{D5CDD505-2E9C-101B-9397-08002B2CF9AE}" pid="9" name="MSIP_Label_5288b588-e085-4e7c-a1a7-3e70c10d1e67_SiteId">
    <vt:lpwstr>6dba777c-7033-4ab8-8a93-46304e7ee1b4</vt:lpwstr>
  </property>
  <property fmtid="{D5CDD505-2E9C-101B-9397-08002B2CF9AE}" pid="10" name="MSIP_Label_5288b588-e085-4e7c-a1a7-3e70c10d1e67_ActionId">
    <vt:lpwstr>9c656d30-331b-4487-aced-42eaf1fc5113</vt:lpwstr>
  </property>
  <property fmtid="{D5CDD505-2E9C-101B-9397-08002B2CF9AE}" pid="11" name="MSIP_Label_5288b588-e085-4e7c-a1a7-3e70c10d1e67_ContentBits">
    <vt:lpwstr>2</vt:lpwstr>
  </property>
  <property fmtid="{D5CDD505-2E9C-101B-9397-08002B2CF9AE}" pid="12" name="MSIP_Label_5288b588-e085-4e7c-a1a7-3e70c10d1e67_Tag">
    <vt:lpwstr>10, 3, 0, 1</vt:lpwstr>
  </property>
</Properties>
</file>